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2D" w:rsidRDefault="003C778C">
      <w:pPr>
        <w:widowControl/>
        <w:shd w:val="clear" w:color="auto" w:fill="FFFFFF"/>
        <w:spacing w:line="20" w:lineRule="atLeast"/>
        <w:rPr>
          <w:rFonts w:ascii="Helvetica" w:eastAsia="Helvetica" w:hAnsi="Helvetica" w:cs="Helvetica"/>
          <w:color w:val="454545"/>
          <w:kern w:val="0"/>
          <w:sz w:val="16"/>
          <w:szCs w:val="16"/>
          <w:shd w:val="clear" w:color="auto" w:fill="FFFFFF"/>
          <w:lang w:bidi="ar"/>
        </w:rPr>
      </w:pPr>
      <w:r>
        <w:rPr>
          <w:rFonts w:ascii="Helvetica" w:eastAsia="Helvetica" w:hAnsi="Helvetica" w:cs="Helvetica"/>
          <w:color w:val="454545"/>
          <w:kern w:val="0"/>
          <w:sz w:val="16"/>
          <w:szCs w:val="16"/>
          <w:shd w:val="clear" w:color="auto" w:fill="FFFFFF"/>
          <w:lang w:bidi="ar"/>
        </w:rPr>
        <w:t>  </w:t>
      </w:r>
    </w:p>
    <w:p w:rsidR="006E092D" w:rsidRDefault="003C778C">
      <w:pPr>
        <w:widowControl/>
        <w:adjustRightInd w:val="0"/>
        <w:snapToGrid w:val="0"/>
        <w:spacing w:beforeLines="100" w:before="312" w:after="200" w:line="7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Helvetica" w:cs="Helvetica" w:hint="eastAsia"/>
          <w:color w:val="2C3E50"/>
          <w:sz w:val="44"/>
          <w:szCs w:val="44"/>
        </w:rPr>
        <w:t> 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《2022中国十大优秀品牌案例》</w:t>
      </w:r>
    </w:p>
    <w:p w:rsidR="006E092D" w:rsidRDefault="003C778C">
      <w:pPr>
        <w:widowControl/>
        <w:adjustRightInd w:val="0"/>
        <w:snapToGrid w:val="0"/>
        <w:spacing w:after="200" w:line="44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推选说明</w:t>
      </w:r>
    </w:p>
    <w:p w:rsidR="006E092D" w:rsidRDefault="003C778C">
      <w:pPr>
        <w:widowControl/>
        <w:adjustRightInd w:val="0"/>
        <w:snapToGrid w:val="0"/>
        <w:spacing w:afterLines="100" w:after="312" w:line="500" w:lineRule="exact"/>
        <w:ind w:firstLine="420"/>
        <w:jc w:val="left"/>
        <w:rPr>
          <w:rFonts w:ascii="Helvetica" w:eastAsia="Helvetica" w:hAnsi="Helvetica" w:cs="Helvetica"/>
          <w:color w:val="454545"/>
          <w:kern w:val="0"/>
          <w:sz w:val="16"/>
          <w:szCs w:val="16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一、榜单描述：</w:t>
      </w:r>
    </w:p>
    <w:p w:rsidR="006E092D" w:rsidRDefault="003C778C">
      <w:pPr>
        <w:widowControl/>
        <w:shd w:val="clear" w:color="auto" w:fill="FFFFFF"/>
        <w:spacing w:line="2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在2022年的开年，为响应国务院关于推动高质量品牌建设的决策部署，以促进行业品牌交流，传播品牌发展理念，深化品牌研究为宗旨，品牌联盟（</w:t>
      </w:r>
      <w:proofErr w:type="spellStart"/>
      <w:r>
        <w:rPr>
          <w:rFonts w:ascii="仿宋" w:eastAsia="仿宋" w:hAnsi="仿宋" w:cs="仿宋"/>
          <w:sz w:val="28"/>
          <w:szCs w:val="28"/>
        </w:rPr>
        <w:t>Topbrand</w:t>
      </w:r>
      <w:proofErr w:type="spellEnd"/>
      <w:r>
        <w:rPr>
          <w:rFonts w:ascii="仿宋" w:eastAsia="仿宋" w:hAnsi="仿宋" w:cs="仿宋"/>
          <w:sz w:val="28"/>
          <w:szCs w:val="28"/>
        </w:rPr>
        <w:t xml:space="preserve"> Union，TBU）将于即日起面向全行业甄选品牌案例进行评审推优，挖掘优秀品牌案例，推广、塑造优秀品牌榜样，助力中国品牌长足健康发展。本次优秀品牌案例推选结果将在2022年中国品牌节年会上隆重发布！</w:t>
      </w:r>
    </w:p>
    <w:p w:rsidR="006E092D" w:rsidRDefault="003C778C">
      <w:pPr>
        <w:pStyle w:val="a7"/>
        <w:widowControl/>
        <w:spacing w:before="48" w:line="21" w:lineRule="atLeast"/>
        <w:rPr>
          <w:b/>
          <w:bCs/>
          <w:color w:val="E67E22"/>
        </w:rPr>
      </w:pPr>
      <w:r>
        <w:rPr>
          <w:rFonts w:ascii="Helvetica" w:eastAsia="Helvetica" w:hAnsi="Helvetica" w:cs="Helvetica"/>
          <w:b/>
          <w:bCs/>
          <w:color w:val="E67E22"/>
          <w:sz w:val="16"/>
          <w:szCs w:val="16"/>
          <w:shd w:val="clear" w:color="auto" w:fill="FFFFFF"/>
        </w:rPr>
        <w:t>  </w:t>
      </w:r>
      <w:r>
        <w:rPr>
          <w:rFonts w:ascii="Helvetica" w:eastAsia="Helvetica" w:hAnsi="Helvetica" w:cs="Helvetica"/>
          <w:b/>
          <w:bCs/>
          <w:color w:val="E67E22"/>
          <w:sz w:val="16"/>
          <w:szCs w:val="16"/>
          <w:shd w:val="clear" w:color="auto" w:fill="FFFFFF"/>
        </w:rPr>
        <w:br/>
      </w:r>
      <w:r>
        <w:rPr>
          <w:rFonts w:ascii="Helvetica" w:eastAsia="宋体" w:hAnsi="Helvetica" w:cs="Helvetica" w:hint="eastAsia"/>
          <w:b/>
          <w:bCs/>
          <w:color w:val="E67E22"/>
          <w:sz w:val="16"/>
          <w:szCs w:val="16"/>
          <w:shd w:val="clear" w:color="auto" w:fill="FFFFFF"/>
        </w:rPr>
        <w:tab/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二、推选标准：</w:t>
      </w:r>
    </w:p>
    <w:p w:rsidR="006E092D" w:rsidRDefault="003C778C">
      <w:pPr>
        <w:pStyle w:val="a7"/>
        <w:widowControl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 案例发生于或主要发生于2021年，并取得了一定的效果，包括但不限于国际影响力、社会影响力、公众认知度、行业认可度等；      </w:t>
      </w:r>
    </w:p>
    <w:p w:rsidR="006E092D" w:rsidRDefault="003C778C">
      <w:pPr>
        <w:pStyle w:val="a7"/>
        <w:widowControl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 案例资料内容详实，包含项目背景、核心亮点、方式方法和成果展示等核心内容，且数据量化、真实有效；     </w:t>
      </w:r>
    </w:p>
    <w:p w:rsidR="006E092D" w:rsidRDefault="003C778C">
      <w:pPr>
        <w:pStyle w:val="a7"/>
        <w:widowControl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 紧跟时代潮流，不落俗套，具有一定的前瞻性、创新性，或具有一定的启发性及社会意义；</w:t>
      </w:r>
    </w:p>
    <w:p w:rsidR="006E092D" w:rsidRDefault="003C778C">
      <w:pPr>
        <w:pStyle w:val="a7"/>
        <w:widowControl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 符合社会主义核心价值观，遵循公序良俗。</w:t>
      </w:r>
    </w:p>
    <w:p w:rsidR="006E092D" w:rsidRDefault="003C778C">
      <w:pPr>
        <w:pStyle w:val="a7"/>
        <w:widowControl/>
        <w:spacing w:before="48" w:line="21" w:lineRule="atLeas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Helvetica" w:eastAsia="Helvetica" w:hAnsi="Helvetica" w:cs="Helvetica"/>
          <w:b/>
          <w:bCs/>
          <w:color w:val="E67E22"/>
          <w:sz w:val="16"/>
          <w:szCs w:val="16"/>
          <w:shd w:val="clear" w:color="auto" w:fill="FFFFFF"/>
        </w:rPr>
        <w:t>  </w:t>
      </w:r>
      <w:r>
        <w:rPr>
          <w:rFonts w:ascii="Helvetica" w:eastAsia="Helvetica" w:hAnsi="Helvetica" w:cs="Helvetica"/>
          <w:b/>
          <w:bCs/>
          <w:color w:val="E67E22"/>
          <w:sz w:val="16"/>
          <w:szCs w:val="16"/>
          <w:shd w:val="clear" w:color="auto" w:fill="FFFFFF"/>
        </w:rPr>
        <w:br/>
      </w:r>
    </w:p>
    <w:p w:rsidR="006E092D" w:rsidRDefault="006E092D">
      <w:pPr>
        <w:pStyle w:val="a7"/>
        <w:widowControl/>
        <w:spacing w:before="48" w:line="21" w:lineRule="atLeast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C40FB0" w:rsidRPr="00C40FB0" w:rsidRDefault="003C778C" w:rsidP="00C40FB0">
      <w:pPr>
        <w:pStyle w:val="a7"/>
        <w:widowControl/>
        <w:spacing w:before="48" w:line="21" w:lineRule="atLeast"/>
        <w:ind w:firstLine="4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lastRenderedPageBreak/>
        <w:t>三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、推选流程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：</w:t>
      </w:r>
      <w:r>
        <w:rPr>
          <w:rFonts w:ascii="Helvetica" w:eastAsia="Helvetica" w:hAnsi="Helvetica" w:cs="Helvetica"/>
          <w:color w:val="454545"/>
          <w:sz w:val="16"/>
          <w:szCs w:val="16"/>
          <w:shd w:val="clear" w:color="auto" w:fill="FFFFFF"/>
        </w:rPr>
        <w:br/>
      </w:r>
      <w:r>
        <w:rPr>
          <w:rFonts w:ascii="Helvetica" w:eastAsia="宋体" w:hAnsi="Helvetica" w:cs="Helvetica" w:hint="eastAsia"/>
          <w:color w:val="454545"/>
          <w:sz w:val="16"/>
          <w:szCs w:val="16"/>
          <w:shd w:val="clear" w:color="auto" w:fill="FFFFFF"/>
        </w:rPr>
        <w:tab/>
      </w:r>
      <w:r w:rsidR="00C40FB0" w:rsidRPr="00C40FB0">
        <w:rPr>
          <w:rFonts w:ascii="仿宋" w:eastAsia="仿宋" w:hAnsi="仿宋" w:cs="仿宋" w:hint="eastAsia"/>
          <w:sz w:val="28"/>
          <w:szCs w:val="28"/>
        </w:rPr>
        <w:t>第一阶段：作品报送（4月12日——7月17日）</w:t>
      </w:r>
    </w:p>
    <w:p w:rsidR="00C40FB0" w:rsidRPr="00C40FB0" w:rsidRDefault="00C40FB0" w:rsidP="00C40FB0">
      <w:pPr>
        <w:pStyle w:val="a7"/>
        <w:widowControl/>
        <w:spacing w:before="48" w:line="21" w:lineRule="atLeast"/>
        <w:ind w:firstLine="420"/>
        <w:rPr>
          <w:rFonts w:ascii="仿宋" w:eastAsia="仿宋" w:hAnsi="仿宋" w:cs="仿宋" w:hint="eastAsia"/>
          <w:sz w:val="28"/>
          <w:szCs w:val="28"/>
        </w:rPr>
      </w:pPr>
      <w:r w:rsidRPr="00C40FB0">
        <w:rPr>
          <w:rFonts w:ascii="仿宋" w:eastAsia="仿宋" w:hAnsi="仿宋" w:cs="仿宋" w:hint="eastAsia"/>
          <w:sz w:val="28"/>
          <w:szCs w:val="28"/>
        </w:rPr>
        <w:t>第二阶段：材料初审（7月18日——7月31日）</w:t>
      </w:r>
    </w:p>
    <w:p w:rsidR="00C40FB0" w:rsidRPr="00C40FB0" w:rsidRDefault="00C40FB0" w:rsidP="00C40FB0">
      <w:pPr>
        <w:pStyle w:val="a7"/>
        <w:widowControl/>
        <w:spacing w:before="48" w:line="21" w:lineRule="atLeast"/>
        <w:ind w:firstLine="420"/>
        <w:rPr>
          <w:rFonts w:ascii="仿宋" w:eastAsia="仿宋" w:hAnsi="仿宋" w:cs="仿宋" w:hint="eastAsia"/>
          <w:sz w:val="28"/>
          <w:szCs w:val="28"/>
        </w:rPr>
      </w:pPr>
      <w:r w:rsidRPr="00C40FB0">
        <w:rPr>
          <w:rFonts w:ascii="仿宋" w:eastAsia="仿宋" w:hAnsi="仿宋" w:cs="仿宋" w:hint="eastAsia"/>
          <w:sz w:val="28"/>
          <w:szCs w:val="28"/>
        </w:rPr>
        <w:t>第三阶段：专家评审（8月1日——8月7日）</w:t>
      </w:r>
    </w:p>
    <w:p w:rsidR="006E092D" w:rsidRDefault="00C40FB0" w:rsidP="00C40FB0">
      <w:pPr>
        <w:pStyle w:val="a7"/>
        <w:widowControl/>
        <w:spacing w:before="48" w:line="21" w:lineRule="atLeast"/>
        <w:ind w:firstLine="420"/>
        <w:rPr>
          <w:rFonts w:ascii="仿宋" w:eastAsia="仿宋" w:hAnsi="仿宋" w:cs="仿宋"/>
          <w:color w:val="2C3E50"/>
          <w:sz w:val="28"/>
          <w:szCs w:val="28"/>
        </w:rPr>
      </w:pPr>
      <w:r w:rsidRPr="00C40FB0">
        <w:rPr>
          <w:rFonts w:ascii="仿宋" w:eastAsia="仿宋" w:hAnsi="仿宋" w:cs="仿宋" w:hint="eastAsia"/>
          <w:sz w:val="28"/>
          <w:szCs w:val="28"/>
        </w:rPr>
        <w:t>第四阶段：榜单发布（8月8日——8月9日）</w:t>
      </w:r>
    </w:p>
    <w:p w:rsidR="006E092D" w:rsidRDefault="006E092D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  <w:bookmarkStart w:id="0" w:name="_GoBack"/>
      <w:bookmarkEnd w:id="0"/>
    </w:p>
    <w:p w:rsidR="006E092D" w:rsidRDefault="003C778C">
      <w:pPr>
        <w:ind w:firstLine="420"/>
        <w:rPr>
          <w:rFonts w:eastAsia="仿宋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四、推选申报表：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01"/>
        <w:gridCol w:w="1592"/>
        <w:gridCol w:w="1400"/>
        <w:gridCol w:w="1656"/>
        <w:gridCol w:w="1848"/>
      </w:tblGrid>
      <w:tr w:rsidR="006E092D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4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092D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092D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092D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案例品牌名称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360" w:lineRule="exact"/>
              <w:ind w:firstLineChars="50" w:firstLine="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案例建设成本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092D">
        <w:trPr>
          <w:trHeight w:hRule="exact" w:val="3523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 报 案</w:t>
            </w:r>
          </w:p>
          <w:p w:rsidR="006E092D" w:rsidRDefault="003C778C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例 类 别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6E092D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</w:rPr>
            </w:pP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品牌战略类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创意设计类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创意视频类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整合营销类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短视频营销类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传播推广类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社会化传播类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公关活动类</w:t>
            </w:r>
          </w:p>
          <w:p w:rsidR="006E092D" w:rsidRDefault="003C778C">
            <w:pPr>
              <w:widowControl/>
              <w:numPr>
                <w:ilvl w:val="0"/>
                <w:numId w:val="1"/>
              </w:numPr>
              <w:spacing w:line="19" w:lineRule="atLeast"/>
              <w:ind w:left="0"/>
              <w:rPr>
                <w:color w:val="42424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Helvetica" w:eastAsia="Helvetica" w:hAnsi="Helvetica" w:cs="Helvetica"/>
                <w:color w:val="424242"/>
                <w:sz w:val="24"/>
              </w:rPr>
              <w:t>社会责任类</w:t>
            </w:r>
          </w:p>
          <w:p w:rsidR="006E092D" w:rsidRDefault="006E092D">
            <w:pPr>
              <w:widowControl/>
              <w:spacing w:line="19" w:lineRule="atLeast"/>
              <w:ind w:left="-3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E092D">
        <w:trPr>
          <w:trHeight w:val="1636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92D" w:rsidRDefault="003C778C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案例简介：</w:t>
            </w:r>
            <w:r>
              <w:rPr>
                <w:rFonts w:ascii="仿宋" w:eastAsia="仿宋" w:hAnsi="仿宋" w:hint="eastAsia"/>
                <w:color w:val="000000"/>
              </w:rPr>
              <w:t>（简要介绍案例建设过程及所花费成本，尽可能量化，不超过500字,可附页)</w:t>
            </w: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6E092D">
        <w:trPr>
          <w:trHeight w:val="1436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92D" w:rsidRDefault="003C778C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案例亮点：</w:t>
            </w:r>
            <w:r>
              <w:rPr>
                <w:rFonts w:ascii="仿宋" w:eastAsia="仿宋" w:hAnsi="仿宋" w:hint="eastAsia"/>
                <w:color w:val="000000"/>
              </w:rPr>
              <w:t>（请重点描述202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年度内，申报案例所取得的突出成果，尽可能量化，不超过500字，可附页）</w:t>
            </w: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:rsidR="006E092D" w:rsidRDefault="006E092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6E092D">
        <w:trPr>
          <w:trHeight w:val="1260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92D" w:rsidRDefault="003C778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6E092D" w:rsidRDefault="006E092D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:rsidR="006E092D" w:rsidRDefault="003C778C">
      <w:pPr>
        <w:ind w:firstLine="420"/>
        <w:rPr>
          <w:rFonts w:ascii="Calibri" w:eastAsia="仿宋" w:hAnsi="Calibri" w:cs="Calibri"/>
          <w:b/>
          <w:bCs/>
          <w:kern w:val="0"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五、签章及表格报送：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</w:t>
      </w:r>
      <w:r w:rsidR="00377FD2">
        <w:rPr>
          <w:rFonts w:ascii="仿宋" w:eastAsia="仿宋" w:hAnsi="仿宋" w:cs="仿宋" w:hint="eastAsia"/>
          <w:color w:val="000000" w:themeColor="text1"/>
          <w:sz w:val="28"/>
          <w:szCs w:val="28"/>
        </w:rPr>
        <w:t>010-51626004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。纸质申报表须连同证明材料一并邮寄至2022第十六届中国品牌节年会组委会。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2022第十六届中国品牌节年会组委会：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 系 人：黄女士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联系方式：13581833882(同微信)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:rsidR="006E092D" w:rsidRDefault="003C778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公司邮箱: huangqiong@brandcn.com </w:t>
      </w:r>
    </w:p>
    <w:p w:rsidR="006E092D" w:rsidRDefault="006E092D">
      <w:pPr>
        <w:rPr>
          <w:szCs w:val="21"/>
        </w:rPr>
      </w:pPr>
    </w:p>
    <w:sectPr w:rsidR="006E092D">
      <w:headerReference w:type="default" r:id="rId7"/>
      <w:footerReference w:type="default" r:id="rId8"/>
      <w:pgSz w:w="11906" w:h="16838"/>
      <w:pgMar w:top="1440" w:right="1800" w:bottom="1440" w:left="1800" w:header="851" w:footer="5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2F" w:rsidRDefault="00C6302F">
      <w:r>
        <w:separator/>
      </w:r>
    </w:p>
  </w:endnote>
  <w:endnote w:type="continuationSeparator" w:id="0">
    <w:p w:rsidR="00C6302F" w:rsidRDefault="00C6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2D" w:rsidRDefault="00C6302F">
    <w:pPr>
      <w:pStyle w:val="a3"/>
    </w:pPr>
    <w:r>
      <w:pict>
        <v:rect id="_x0000_i1025" style="width:481.9pt;height:.6pt" o:hralign="center" o:hrstd="t" o:hrnoshade="t" o:hr="t" fillcolor="black" stroked="f"/>
      </w:pict>
    </w:r>
    <w:r w:rsidR="003C778C">
      <w:rPr>
        <w:noProof/>
      </w:rPr>
      <w:drawing>
        <wp:inline distT="0" distB="0" distL="0" distR="0">
          <wp:extent cx="5274310" cy="452755"/>
          <wp:effectExtent l="0" t="0" r="254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2F" w:rsidRDefault="00C6302F">
      <w:r>
        <w:separator/>
      </w:r>
    </w:p>
  </w:footnote>
  <w:footnote w:type="continuationSeparator" w:id="0">
    <w:p w:rsidR="00C6302F" w:rsidRDefault="00C6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2D" w:rsidRDefault="003C778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-76200</wp:posOffset>
          </wp:positionV>
          <wp:extent cx="6113145" cy="527050"/>
          <wp:effectExtent l="0" t="0" r="0" b="6350"/>
          <wp:wrapNone/>
          <wp:docPr id="11" name="图片 11" descr="2021word模板9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2021word模板9-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092D" w:rsidRDefault="006E092D">
    <w:pPr>
      <w:pStyle w:val="a5"/>
    </w:pPr>
  </w:p>
  <w:p w:rsidR="006E092D" w:rsidRDefault="006E09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18A1D7"/>
    <w:multiLevelType w:val="multilevel"/>
    <w:tmpl w:val="FD18A1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611C03"/>
    <w:rsid w:val="003447F3"/>
    <w:rsid w:val="00377FD2"/>
    <w:rsid w:val="003C6485"/>
    <w:rsid w:val="003C778C"/>
    <w:rsid w:val="003F05AB"/>
    <w:rsid w:val="00491CF3"/>
    <w:rsid w:val="00611C03"/>
    <w:rsid w:val="006E092D"/>
    <w:rsid w:val="00C40FB0"/>
    <w:rsid w:val="00C6302F"/>
    <w:rsid w:val="267A1A92"/>
    <w:rsid w:val="3C894418"/>
    <w:rsid w:val="524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9E41AA-D4BE-41A3-9DE3-098F73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4</cp:revision>
  <dcterms:created xsi:type="dcterms:W3CDTF">2022-05-16T03:23:00Z</dcterms:created>
  <dcterms:modified xsi:type="dcterms:W3CDTF">2022-07-04T06:42:00Z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A3408F0EEA874036B58E2F3248634621</vt:lpwstr>
  </property>
</Properties>
</file>